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484FBB">
        <w:fldChar w:fldCharType="begin"/>
      </w:r>
      <w:r w:rsidR="00484FBB">
        <w:instrText xml:space="preserve"> DOCPROPERTY  MtgTitle  \* MERGEFORMAT </w:instrText>
      </w:r>
      <w:r w:rsidR="00484FB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</w:t>
        </w:r>
        <w:r w:rsidR="00833377">
          <w:rPr>
            <w:b/>
            <w:i/>
            <w:noProof/>
            <w:sz w:val="28"/>
          </w:rPr>
          <w:t>1911574</w:t>
        </w:r>
      </w:fldSimple>
    </w:p>
    <w:p w:rsidR="001E41F3" w:rsidRDefault="009D4FD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Czech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4F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4F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4030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33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0367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4F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27C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E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on the field description of </w:t>
            </w:r>
            <w:proofErr w:type="spellStart"/>
            <w:r w:rsidR="002640DD">
              <w:t>nprach-SubCarrierIndex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7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  <w:r>
              <w:rPr>
                <w:rFonts w:hint="eastAsia"/>
                <w:lang w:val="en-US" w:eastAsia="zh-CN"/>
              </w:rPr>
              <w:t>, China Southern Power Grid Co., Ltd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7C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484FBB">
              <w:fldChar w:fldCharType="begin"/>
            </w:r>
            <w:r w:rsidR="00484FBB">
              <w:instrText xml:space="preserve"> DOCPROPERTY  SourceIfTsg  \* MERGEFORMAT </w:instrText>
            </w:r>
            <w:r w:rsidR="00484FB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4F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4FDD" w:rsidP="009666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</w:t>
              </w:r>
              <w:r w:rsidR="00966633">
                <w:rPr>
                  <w:noProof/>
                </w:rPr>
                <w:t>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D4F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4F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7C92" w:rsidRDefault="00327C92" w:rsidP="00327C92">
            <w:pPr>
              <w:pStyle w:val="CRCoverPage"/>
              <w:spacing w:afterLines="50"/>
              <w:ind w:left="102"/>
              <w:rPr>
                <w:szCs w:val="18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 xml:space="preserve">Based </w:t>
            </w:r>
            <w:r>
              <w:rPr>
                <w:rFonts w:cs="Arial"/>
                <w:lang w:val="en-US" w:eastAsia="zh-CN"/>
              </w:rPr>
              <w:t xml:space="preserve">on the field description of </w:t>
            </w:r>
            <w:proofErr w:type="spellStart"/>
            <w:r>
              <w:rPr>
                <w:rFonts w:cs="Arial"/>
                <w:i/>
                <w:iCs/>
                <w:kern w:val="2"/>
              </w:rPr>
              <w:t>nprach-NumCBRA-StartSubcarriers</w:t>
            </w:r>
            <w:proofErr w:type="spellEnd"/>
            <w:r>
              <w:rPr>
                <w:rFonts w:cs="Arial"/>
                <w:i/>
                <w:iCs/>
                <w:kern w:val="2"/>
                <w:lang w:val="en-US"/>
              </w:rPr>
              <w:t xml:space="preserve">, </w:t>
            </w:r>
            <w:r>
              <w:rPr>
                <w:rFonts w:cs="Arial"/>
                <w:kern w:val="2"/>
                <w:lang w:val="en-US"/>
              </w:rPr>
              <w:t xml:space="preserve">the CBRA resource </w:t>
            </w:r>
            <w:r>
              <w:rPr>
                <w:szCs w:val="18"/>
                <w:lang w:eastAsia="ja-JP"/>
              </w:rPr>
              <w:t>that the UE is allowed to randomly select from, are given by:</w:t>
            </w:r>
          </w:p>
          <w:p w:rsidR="00074ED1" w:rsidRDefault="00327C92" w:rsidP="00074ED1">
            <w:pPr>
              <w:pStyle w:val="CRCoverPage"/>
              <w:spacing w:afterLines="50"/>
              <w:ind w:left="102"/>
              <w:rPr>
                <w:rFonts w:cs="Courier New"/>
                <w:szCs w:val="16"/>
                <w:lang w:val="en-US" w:eastAsia="zh-CN"/>
              </w:rPr>
            </w:pPr>
            <w:proofErr w:type="spellStart"/>
            <w:proofErr w:type="gramStart"/>
            <w:r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proofErr w:type="spellEnd"/>
            <w:proofErr w:type="gramEnd"/>
            <w:r>
              <w:rPr>
                <w:rFonts w:cs="Courier New"/>
                <w:szCs w:val="16"/>
                <w:lang w:eastAsia="ja-JP"/>
              </w:rPr>
              <w:t xml:space="preserve"> + [0,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rFonts w:cs="Courier New"/>
                <w:szCs w:val="16"/>
                <w:lang w:eastAsia="ja-JP"/>
              </w:rPr>
              <w:t>- 1]</w:t>
            </w:r>
            <w:r>
              <w:rPr>
                <w:rFonts w:cs="Courier New" w:hint="eastAsia"/>
                <w:szCs w:val="16"/>
                <w:lang w:val="en-US" w:eastAsia="zh-CN"/>
              </w:rPr>
              <w:t>.</w:t>
            </w:r>
            <w:r>
              <w:rPr>
                <w:rFonts w:cs="Courier New"/>
                <w:szCs w:val="16"/>
                <w:lang w:val="en-US" w:eastAsia="zh-CN"/>
              </w:rPr>
              <w:t xml:space="preserve"> The above part would be CFRA resources. For </w:t>
            </w:r>
            <w:r>
              <w:rPr>
                <w:rFonts w:cs="Arial"/>
                <w:lang w:val="en-US" w:eastAsia="zh-CN"/>
              </w:rPr>
              <w:t xml:space="preserve">dedicated </w:t>
            </w:r>
            <w:r>
              <w:rPr>
                <w:rFonts w:cs="Arial"/>
              </w:rPr>
              <w:t>SR</w:t>
            </w:r>
            <w:r>
              <w:rPr>
                <w:rFonts w:cs="Courier New"/>
                <w:szCs w:val="16"/>
                <w:lang w:val="en-US" w:eastAsia="zh-CN"/>
              </w:rPr>
              <w:t xml:space="preserve"> feature,</w:t>
            </w:r>
            <w:r>
              <w:rPr>
                <w:rFonts w:cs="Arial"/>
                <w:lang w:val="en-US" w:eastAsia="zh-CN"/>
              </w:rPr>
              <w:t xml:space="preserve"> only CFRA resource</w:t>
            </w:r>
            <w:r w:rsidR="008144FF"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 xml:space="preserve"> can be configured as </w:t>
            </w:r>
            <w:r>
              <w:rPr>
                <w:rFonts w:cs="Arial"/>
              </w:rPr>
              <w:t xml:space="preserve">PRACH resource </w:t>
            </w:r>
            <w:r>
              <w:rPr>
                <w:rFonts w:cs="Arial" w:hint="eastAsia"/>
                <w:lang w:val="en-US" w:eastAsia="zh-CN"/>
              </w:rPr>
              <w:t>of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dedicated </w:t>
            </w:r>
            <w:r>
              <w:rPr>
                <w:rFonts w:cs="Arial"/>
              </w:rPr>
              <w:t>SR.</w:t>
            </w:r>
            <w:r>
              <w:rPr>
                <w:rFonts w:cs="Courier New"/>
                <w:szCs w:val="16"/>
                <w:lang w:val="en-US" w:eastAsia="zh-CN"/>
              </w:rPr>
              <w:t xml:space="preserve"> This can be explained in the following figure:</w:t>
            </w:r>
          </w:p>
          <w:p w:rsidR="00074ED1" w:rsidRDefault="00327C92" w:rsidP="00074ED1">
            <w:pPr>
              <w:pStyle w:val="CRCoverPage"/>
              <w:spacing w:afterLines="50"/>
              <w:ind w:left="102"/>
              <w:rPr>
                <w:rFonts w:cs="Arial"/>
                <w:lang w:val="en-US" w:eastAsia="zh-CN"/>
              </w:rPr>
            </w:pPr>
            <w:r>
              <w:rPr>
                <w:rFonts w:cs="Courier New"/>
                <w:szCs w:val="16"/>
                <w:lang w:val="en-US" w:eastAsia="zh-CN"/>
              </w:rPr>
              <w:object w:dxaOrig="7177" w:dyaOrig="248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3" o:spid="_x0000_i1025" type="#_x0000_t75" style="width:338.35pt;height:90.3pt;mso-position-horizontal-relative:page;mso-position-vertical-relative:page" o:ole="">
                  <v:fill o:detectmouseclick="t"/>
                  <v:imagedata r:id="rId12" o:title=""/>
                  <o:lock v:ext="edit" aspectratio="f"/>
                </v:shape>
                <o:OLEObject Type="Embed" ProgID="Visio.Drawing.11" ShapeID="对象 3" DrawAspect="Content" ObjectID="_1628677864" r:id="rId13">
                  <o:FieldCodes>\* MERGEFORMAT</o:FieldCodes>
                </o:OLEObject>
              </w:object>
            </w:r>
            <w:r>
              <w:rPr>
                <w:rFonts w:cs="Arial"/>
                <w:lang w:val="en-US" w:eastAsia="zh-CN"/>
              </w:rPr>
              <w:t xml:space="preserve">According to the above figure, we understand the CFRA subcarrier index should be in the range </w:t>
            </w:r>
            <w:r>
              <w:rPr>
                <w:rFonts w:cs="Arial"/>
              </w:rPr>
              <w:t>[</w:t>
            </w:r>
            <w:proofErr w:type="spellStart"/>
            <w:r>
              <w:rPr>
                <w:rFonts w:cs="Arial"/>
                <w:i/>
              </w:rPr>
              <w:t>nprach-SubcarrierOffset</w:t>
            </w:r>
            <w:proofErr w:type="spellEnd"/>
            <w:r>
              <w:rPr>
                <w:rFonts w:cs="Arial"/>
                <w:i/>
                <w:lang w:val="en-US" w:eastAsia="zh-CN"/>
              </w:rPr>
              <w:t xml:space="preserve"> + </w:t>
            </w:r>
            <w:proofErr w:type="spellStart"/>
            <w:r>
              <w:rPr>
                <w:rFonts w:cs="Arial"/>
                <w:i/>
                <w:iCs/>
                <w:kern w:val="2"/>
              </w:rPr>
              <w:t>nprach-NumCBRA-StartSubcarriers</w:t>
            </w:r>
            <w:proofErr w:type="spellEnd"/>
            <w:r>
              <w:rPr>
                <w:rFonts w:cs="Arial"/>
                <w:i/>
                <w:lang w:val="en-US" w:eastAsia="zh-CN"/>
              </w:rPr>
              <w:t xml:space="preserve">, </w:t>
            </w:r>
            <w:proofErr w:type="spellStart"/>
            <w:r>
              <w:rPr>
                <w:rFonts w:cs="Arial"/>
                <w:i/>
              </w:rPr>
              <w:t>nprach-SubcarrierOffset</w:t>
            </w:r>
            <w:proofErr w:type="spellEnd"/>
            <w:r>
              <w:rPr>
                <w:rFonts w:cs="Arial"/>
              </w:rPr>
              <w:t xml:space="preserve"> + </w:t>
            </w:r>
            <w:proofErr w:type="spellStart"/>
            <w:r>
              <w:rPr>
                <w:rFonts w:cs="Arial"/>
                <w:i/>
              </w:rPr>
              <w:t>nprach-NumSubcarriers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-1]</w:t>
            </w:r>
            <w:r>
              <w:rPr>
                <w:rFonts w:cs="Arial"/>
                <w:lang w:val="en-US" w:eastAsia="zh-CN"/>
              </w:rPr>
              <w:t xml:space="preserve">. So the PRACH resource index for dedicated </w:t>
            </w:r>
            <w:r>
              <w:rPr>
                <w:rFonts w:cs="Arial"/>
              </w:rPr>
              <w:t>SR</w:t>
            </w:r>
            <w:r>
              <w:rPr>
                <w:rFonts w:cs="Arial"/>
                <w:lang w:val="en-US" w:eastAsia="zh-CN"/>
              </w:rPr>
              <w:t xml:space="preserve"> (</w:t>
            </w:r>
            <w:proofErr w:type="spellStart"/>
            <w:r>
              <w:rPr>
                <w:rFonts w:cs="Arial"/>
                <w:lang w:val="en-US" w:eastAsia="zh-CN"/>
              </w:rPr>
              <w:t>e.g</w:t>
            </w:r>
            <w:proofErr w:type="spellEnd"/>
            <w:r>
              <w:rPr>
                <w:rFonts w:cs="Arial"/>
                <w:lang w:val="en-US" w:eastAsia="zh-CN"/>
              </w:rPr>
              <w:t xml:space="preserve">, </w:t>
            </w:r>
            <w:proofErr w:type="spellStart"/>
            <w:r>
              <w:rPr>
                <w:rFonts w:cs="Arial"/>
                <w:i/>
                <w:iCs/>
                <w:lang w:eastAsia="zh-CN"/>
              </w:rPr>
              <w:t>nprach-SubCarrierIndex</w:t>
            </w:r>
            <w:proofErr w:type="spellEnd"/>
            <w:r>
              <w:rPr>
                <w:rFonts w:cs="Arial"/>
                <w:i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>in</w:t>
            </w:r>
            <w:r>
              <w:rPr>
                <w:rFonts w:cs="Arial"/>
                <w:i/>
                <w:iCs/>
                <w:lang w:eastAsia="zh-CN"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SchedulingRequestConfig</w:t>
            </w:r>
            <w:proofErr w:type="spellEnd"/>
            <w:r>
              <w:rPr>
                <w:bCs/>
                <w:iCs/>
              </w:rPr>
              <w:t>)</w:t>
            </w:r>
            <w:r>
              <w:rPr>
                <w:rFonts w:cs="Arial"/>
                <w:lang w:val="en-US" w:eastAsia="zh-CN"/>
              </w:rPr>
              <w:t xml:space="preserve"> should not be </w:t>
            </w:r>
            <w:r>
              <w:rPr>
                <w:rFonts w:cs="Arial"/>
              </w:rPr>
              <w:t>configure</w:t>
            </w:r>
            <w:r>
              <w:rPr>
                <w:rFonts w:cs="Arial"/>
                <w:lang w:val="en-US" w:eastAsia="zh-CN"/>
              </w:rPr>
              <w:t>d</w:t>
            </w:r>
            <w:r>
              <w:rPr>
                <w:rFonts w:cs="Arial"/>
              </w:rPr>
              <w:t xml:space="preserve"> to a smaller value than </w:t>
            </w:r>
            <w:proofErr w:type="spellStart"/>
            <w:r>
              <w:rPr>
                <w:rFonts w:cs="Arial"/>
                <w:i/>
              </w:rPr>
              <w:t>nprach-SubcarrierOffset</w:t>
            </w:r>
            <w:proofErr w:type="spellEnd"/>
            <w:r>
              <w:rPr>
                <w:rFonts w:cs="Arial"/>
                <w:lang w:val="en-US" w:eastAsia="zh-CN"/>
              </w:rPr>
              <w:t xml:space="preserve"> + </w:t>
            </w:r>
            <w:proofErr w:type="spellStart"/>
            <w:r>
              <w:rPr>
                <w:rFonts w:cs="Arial"/>
                <w:i/>
                <w:iCs/>
                <w:kern w:val="2"/>
              </w:rPr>
              <w:t>nprach-NumCBRA-StartSubcarriers</w:t>
            </w:r>
            <w:proofErr w:type="spellEnd"/>
            <w:r>
              <w:rPr>
                <w:rFonts w:cs="Arial"/>
                <w:lang w:val="en-US" w:eastAsia="zh-CN"/>
              </w:rPr>
              <w:t xml:space="preserve">. </w:t>
            </w:r>
          </w:p>
          <w:p w:rsidR="001E41F3" w:rsidRDefault="00327C92" w:rsidP="00074ED1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But in the current specification, it is described that “</w:t>
            </w:r>
            <w:r>
              <w:rPr>
                <w:rFonts w:cs="Arial"/>
              </w:rPr>
              <w:t xml:space="preserve">E-UTRAN does not configure </w:t>
            </w:r>
            <w:proofErr w:type="spellStart"/>
            <w:r>
              <w:rPr>
                <w:rFonts w:cs="Arial"/>
                <w:i/>
                <w:iCs/>
                <w:kern w:val="2"/>
              </w:rPr>
              <w:t>nprach-SubcarrierIndex</w:t>
            </w:r>
            <w:proofErr w:type="spellEnd"/>
            <w:r>
              <w:rPr>
                <w:rFonts w:cs="Arial"/>
              </w:rPr>
              <w:t xml:space="preserve"> to a smaller value than </w:t>
            </w:r>
            <w:proofErr w:type="spellStart"/>
            <w:r>
              <w:rPr>
                <w:rFonts w:cs="Arial"/>
                <w:i/>
                <w:iCs/>
                <w:kern w:val="2"/>
              </w:rPr>
              <w:t>nprach-NumCBRA-StartSubcarriers</w:t>
            </w:r>
            <w:proofErr w:type="spellEnd"/>
            <w:r>
              <w:rPr>
                <w:rFonts w:cs="Arial"/>
              </w:rPr>
              <w:t xml:space="preserve"> for the indicated NPRACH resource.</w:t>
            </w:r>
            <w:r>
              <w:rPr>
                <w:rFonts w:cs="Arial"/>
                <w:lang w:val="en-US" w:eastAsia="zh-CN"/>
              </w:rPr>
              <w:t>” which is not 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7C92" w:rsidRPr="00327C92" w:rsidRDefault="00327C92" w:rsidP="00327C92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327C92">
              <w:rPr>
                <w:rFonts w:cs="Arial"/>
                <w:lang w:val="en-US" w:eastAsia="zh-CN"/>
              </w:rPr>
              <w:t xml:space="preserve">Correct the </w:t>
            </w:r>
            <w:r w:rsidRPr="00327C92">
              <w:rPr>
                <w:rFonts w:cs="Arial"/>
                <w:lang w:eastAsia="en-GB"/>
              </w:rPr>
              <w:t>field description</w:t>
            </w:r>
            <w:r w:rsidRPr="00327C92">
              <w:rPr>
                <w:rFonts w:cs="Arial"/>
                <w:lang w:val="en-US" w:eastAsia="zh-CN"/>
              </w:rPr>
              <w:t xml:space="preserve"> of parameter </w:t>
            </w:r>
            <w:proofErr w:type="spellStart"/>
            <w:r w:rsidRPr="00327C92">
              <w:rPr>
                <w:rFonts w:cs="Arial"/>
                <w:i/>
                <w:iCs/>
                <w:lang w:eastAsia="zh-CN"/>
              </w:rPr>
              <w:t>nprach-SubCarrierIndex</w:t>
            </w:r>
            <w:proofErr w:type="spellEnd"/>
            <w:r w:rsidRPr="00327C92">
              <w:rPr>
                <w:rFonts w:cs="Arial"/>
                <w:lang w:val="en-US" w:eastAsia="zh-CN"/>
              </w:rPr>
              <w:t xml:space="preserve"> for dedicated </w:t>
            </w:r>
            <w:r w:rsidRPr="00327C92">
              <w:rPr>
                <w:rFonts w:cs="Arial"/>
              </w:rPr>
              <w:t>SR</w:t>
            </w:r>
            <w:r w:rsidRPr="00327C92">
              <w:rPr>
                <w:rFonts w:cs="Arial"/>
                <w:lang w:val="en-US"/>
              </w:rPr>
              <w:t>.</w:t>
            </w:r>
          </w:p>
          <w:p w:rsidR="00327C92" w:rsidRPr="00327C92" w:rsidRDefault="00327C92" w:rsidP="00327C9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327C92" w:rsidRPr="00327C92" w:rsidRDefault="00327C92" w:rsidP="00327C92">
            <w:pPr>
              <w:pStyle w:val="CRCoverPage"/>
              <w:spacing w:after="0"/>
              <w:ind w:left="100"/>
              <w:rPr>
                <w:rFonts w:cs="Arial"/>
                <w:b/>
                <w:u w:val="single"/>
              </w:rPr>
            </w:pPr>
            <w:r w:rsidRPr="00327C92">
              <w:rPr>
                <w:rFonts w:cs="Arial"/>
                <w:b/>
                <w:u w:val="single"/>
              </w:rPr>
              <w:t>Impact Analysis</w:t>
            </w:r>
          </w:p>
          <w:p w:rsidR="00327C92" w:rsidRPr="00327C92" w:rsidRDefault="00327C92" w:rsidP="00327C9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327C92" w:rsidRPr="00327C92" w:rsidRDefault="00327C92" w:rsidP="00327C92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 w:rsidRPr="00327C92">
              <w:rPr>
                <w:rFonts w:cs="Arial"/>
                <w:u w:val="single"/>
              </w:rPr>
              <w:lastRenderedPageBreak/>
              <w:t>Impacted functionality:</w:t>
            </w:r>
          </w:p>
          <w:p w:rsidR="00327C92" w:rsidRPr="00327C92" w:rsidRDefault="00327C92" w:rsidP="00327C9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27C92">
              <w:rPr>
                <w:rFonts w:cs="Arial"/>
                <w:lang w:eastAsia="ko-KR"/>
              </w:rPr>
              <w:t>The change only impact</w:t>
            </w:r>
            <w:r w:rsidRPr="00327C92">
              <w:rPr>
                <w:rFonts w:cs="Arial"/>
                <w:lang w:val="en-US" w:eastAsia="zh-CN"/>
              </w:rPr>
              <w:t>s</w:t>
            </w:r>
            <w:r w:rsidRPr="00327C92">
              <w:rPr>
                <w:rFonts w:cs="Arial"/>
                <w:lang w:eastAsia="ko-KR"/>
              </w:rPr>
              <w:t xml:space="preserve"> the </w:t>
            </w:r>
            <w:r w:rsidRPr="00327C92">
              <w:rPr>
                <w:rFonts w:cs="Arial"/>
                <w:lang w:val="en-US" w:eastAsia="zh-CN"/>
              </w:rPr>
              <w:t>N</w:t>
            </w:r>
            <w:r w:rsidRPr="00327C92">
              <w:rPr>
                <w:rFonts w:cs="Arial"/>
              </w:rPr>
              <w:t xml:space="preserve">PRACH resource </w:t>
            </w:r>
            <w:r w:rsidRPr="00327C92">
              <w:rPr>
                <w:rFonts w:cs="Arial"/>
                <w:lang w:val="en-US" w:eastAsia="zh-CN"/>
              </w:rPr>
              <w:t xml:space="preserve">configuration </w:t>
            </w:r>
            <w:r w:rsidRPr="00327C92">
              <w:rPr>
                <w:rFonts w:cs="Arial"/>
              </w:rPr>
              <w:t xml:space="preserve">for </w:t>
            </w:r>
            <w:r w:rsidRPr="00327C92">
              <w:rPr>
                <w:rFonts w:cs="Arial"/>
                <w:lang w:val="en-US" w:eastAsia="zh-CN"/>
              </w:rPr>
              <w:t xml:space="preserve">dedicated </w:t>
            </w:r>
            <w:r w:rsidRPr="00327C92">
              <w:rPr>
                <w:rFonts w:cs="Arial"/>
              </w:rPr>
              <w:t>SR</w:t>
            </w:r>
            <w:r w:rsidRPr="00327C92">
              <w:rPr>
                <w:rFonts w:cs="Arial"/>
                <w:lang w:eastAsia="zh-TW"/>
              </w:rPr>
              <w:t>.</w:t>
            </w:r>
          </w:p>
          <w:p w:rsidR="00327C92" w:rsidRPr="00327C92" w:rsidRDefault="00327C92" w:rsidP="00327C9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:rsidR="00327C92" w:rsidRPr="00327C92" w:rsidRDefault="00327C92" w:rsidP="00327C92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 w:rsidRPr="00327C92">
              <w:rPr>
                <w:rFonts w:cs="Arial"/>
                <w:u w:val="single"/>
              </w:rPr>
              <w:t>Inter-operability:</w:t>
            </w:r>
          </w:p>
          <w:p w:rsidR="001E41F3" w:rsidRPr="00833377" w:rsidRDefault="00833377" w:rsidP="00833377">
            <w:pPr>
              <w:pStyle w:val="CRCoverPage"/>
              <w:spacing w:after="0"/>
              <w:ind w:left="100"/>
              <w:rPr>
                <w:rFonts w:cs="Arial" w:hint="eastAsia"/>
                <w:lang w:val="en-US" w:eastAsia="zh-CN"/>
              </w:rPr>
            </w:pPr>
            <w:r w:rsidRPr="00833377">
              <w:rPr>
                <w:rFonts w:cs="Arial"/>
                <w:lang w:eastAsia="ko-KR"/>
              </w:rPr>
              <w:t xml:space="preserve">As this change only applies to network configuration, there has </w:t>
            </w:r>
            <w:r w:rsidRPr="00833377">
              <w:rPr>
                <w:rFonts w:cs="Arial"/>
                <w:lang w:eastAsia="ko-KR"/>
              </w:rPr>
              <w:t>no interoperability issues</w:t>
            </w:r>
            <w:r w:rsidR="00327C92" w:rsidRPr="00833377">
              <w:rPr>
                <w:rFonts w:cs="Arial"/>
                <w:lang w:eastAsia="ko-KR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7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If the value of </w:t>
            </w:r>
            <w:proofErr w:type="spellStart"/>
            <w:r>
              <w:rPr>
                <w:i/>
              </w:rPr>
              <w:t>nprach-SubcarrierOffset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</w:t>
            </w:r>
            <w:r>
              <w:rPr>
                <w:lang w:val="en-US" w:eastAsia="zh-CN"/>
              </w:rPr>
              <w:t>set to non-zero</w:t>
            </w:r>
            <w:r>
              <w:rPr>
                <w:rFonts w:hint="eastAsia"/>
                <w:lang w:val="en-US" w:eastAsia="zh-CN"/>
              </w:rPr>
              <w:t>, subcarrier index in the range [</w:t>
            </w:r>
            <w:r>
              <w:rPr>
                <w:lang w:val="en-US" w:eastAsia="zh-CN"/>
              </w:rPr>
              <w:t xml:space="preserve">0, </w:t>
            </w:r>
            <w:proofErr w:type="spellStart"/>
            <w:r>
              <w:rPr>
                <w:i/>
                <w:iCs/>
                <w:kern w:val="2"/>
              </w:rPr>
              <w:t>nprach-NumCBRA-StartSubcarriers</w:t>
            </w:r>
            <w:proofErr w:type="spellEnd"/>
            <w:r>
              <w:rPr>
                <w:rFonts w:hint="eastAsia"/>
                <w:lang w:val="en-US" w:eastAsia="zh-CN"/>
              </w:rPr>
              <w:t>]</w:t>
            </w:r>
            <w:r>
              <w:rPr>
                <w:lang w:val="en-US" w:eastAsia="zh-CN"/>
              </w:rPr>
              <w:t xml:space="preserve">, e.g., </w:t>
            </w:r>
            <w:r>
              <w:rPr>
                <w:rFonts w:hint="eastAsia"/>
                <w:lang w:val="en-US" w:eastAsia="zh-CN"/>
              </w:rPr>
              <w:t xml:space="preserve">some CBRA </w:t>
            </w:r>
            <w:r>
              <w:rPr>
                <w:lang w:val="en-US" w:eastAsia="zh-CN"/>
              </w:rPr>
              <w:t>resource,</w:t>
            </w:r>
            <w:r>
              <w:rPr>
                <w:rFonts w:hint="eastAsia"/>
                <w:lang w:val="en-US" w:eastAsia="zh-CN"/>
              </w:rPr>
              <w:t xml:space="preserve"> may be configured for </w:t>
            </w:r>
            <w:r>
              <w:t xml:space="preserve">PRACH resource for </w:t>
            </w:r>
            <w:r>
              <w:rPr>
                <w:rFonts w:hint="eastAsia"/>
                <w:lang w:val="en-US" w:eastAsia="zh-CN"/>
              </w:rPr>
              <w:t xml:space="preserve">dedicated </w:t>
            </w:r>
            <w:r>
              <w:t>SR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7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7.</w:t>
            </w:r>
            <w:r>
              <w:rPr>
                <w:rFonts w:hint="eastAsia"/>
                <w:lang w:val="en-US" w:eastAsia="zh-CN"/>
              </w:rPr>
              <w:t>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7C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7C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7C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7C92" w:rsidRDefault="00327C92" w:rsidP="00327C92">
      <w:pPr>
        <w:outlineLvl w:val="2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lastRenderedPageBreak/>
        <w:t>&lt;</w:t>
      </w:r>
      <w:r>
        <w:rPr>
          <w:rFonts w:hint="eastAsia"/>
          <w:b/>
          <w:bCs/>
          <w:color w:val="FF0000"/>
          <w:u w:val="single"/>
          <w:lang w:val="en-US" w:eastAsia="zh-CN"/>
        </w:rPr>
        <w:t xml:space="preserve">Start </w:t>
      </w:r>
      <w:r>
        <w:rPr>
          <w:b/>
          <w:bCs/>
          <w:color w:val="FF0000"/>
          <w:u w:val="single"/>
        </w:rPr>
        <w:t xml:space="preserve">of </w:t>
      </w:r>
      <w:r>
        <w:rPr>
          <w:rFonts w:hint="eastAsia"/>
          <w:b/>
          <w:bCs/>
          <w:color w:val="FF0000"/>
          <w:u w:val="single"/>
          <w:lang w:val="en-US" w:eastAsia="zh-CN"/>
        </w:rPr>
        <w:t xml:space="preserve">the </w:t>
      </w:r>
      <w:r>
        <w:rPr>
          <w:b/>
          <w:bCs/>
          <w:color w:val="FF0000"/>
          <w:u w:val="single"/>
        </w:rPr>
        <w:t>modified section&gt;</w:t>
      </w:r>
    </w:p>
    <w:p w:rsidR="00327C92" w:rsidRDefault="00327C92" w:rsidP="00327C92">
      <w:pPr>
        <w:pStyle w:val="4"/>
      </w:pPr>
      <w:bookmarkStart w:id="3" w:name="_Toc12746180"/>
      <w:r>
        <w:t>–</w:t>
      </w:r>
      <w:r>
        <w:tab/>
      </w:r>
      <w:proofErr w:type="spellStart"/>
      <w:r>
        <w:rPr>
          <w:i/>
        </w:rPr>
        <w:t>SchedulingRequestConfig</w:t>
      </w:r>
      <w:proofErr w:type="spellEnd"/>
      <w:r>
        <w:rPr>
          <w:i/>
        </w:rPr>
        <w:t>-NB</w:t>
      </w:r>
      <w:bookmarkEnd w:id="3"/>
    </w:p>
    <w:p w:rsidR="00327C92" w:rsidRDefault="00327C92" w:rsidP="00327C92">
      <w:r>
        <w:t xml:space="preserve">The IE </w:t>
      </w:r>
      <w:proofErr w:type="spellStart"/>
      <w:r>
        <w:rPr>
          <w:i/>
        </w:rPr>
        <w:t>SchedulingRequestConfig</w:t>
      </w:r>
      <w:proofErr w:type="spellEnd"/>
      <w:r>
        <w:rPr>
          <w:i/>
        </w:rPr>
        <w:t xml:space="preserve">-NB </w:t>
      </w:r>
      <w:r>
        <w:t>is used to specify the Scheduling Request related parameters.</w:t>
      </w:r>
    </w:p>
    <w:p w:rsidR="00327C92" w:rsidRDefault="00327C92" w:rsidP="00327C92">
      <w:pPr>
        <w:pStyle w:val="TH"/>
      </w:pPr>
      <w:proofErr w:type="spellStart"/>
      <w:r>
        <w:rPr>
          <w:bCs/>
          <w:i/>
          <w:iCs/>
        </w:rPr>
        <w:t>SchedulingRequestConfig</w:t>
      </w:r>
      <w:proofErr w:type="spellEnd"/>
      <w:r>
        <w:rPr>
          <w:bCs/>
          <w:i/>
          <w:iCs/>
        </w:rPr>
        <w:t>-NB</w:t>
      </w:r>
      <w:r>
        <w:t xml:space="preserve"> information element</w:t>
      </w:r>
    </w:p>
    <w:p w:rsidR="00327C92" w:rsidRDefault="00327C92" w:rsidP="00327C92">
      <w:pPr>
        <w:pStyle w:val="PL"/>
        <w:shd w:val="clear" w:color="auto" w:fill="E6E6E6"/>
      </w:pPr>
      <w:r>
        <w:t>-- ASN1START</w:t>
      </w:r>
    </w:p>
    <w:p w:rsidR="00327C92" w:rsidRDefault="00327C92" w:rsidP="00327C92">
      <w:pPr>
        <w:pStyle w:val="PL"/>
        <w:shd w:val="clear" w:color="auto" w:fill="E6E6E6"/>
      </w:pPr>
    </w:p>
    <w:p w:rsidR="00327C92" w:rsidRDefault="00327C92" w:rsidP="00327C92">
      <w:pPr>
        <w:pStyle w:val="PL"/>
        <w:shd w:val="clear" w:color="auto" w:fill="E6E6E6"/>
      </w:pPr>
      <w:r>
        <w:t>SchedulingRequestConfig-NB-r15 ::=</w:t>
      </w:r>
      <w:r>
        <w:tab/>
        <w:t>SEQUENCE {</w:t>
      </w:r>
    </w:p>
    <w:p w:rsidR="00327C92" w:rsidRDefault="00327C92" w:rsidP="00327C92">
      <w:pPr>
        <w:pStyle w:val="PL"/>
        <w:shd w:val="clear" w:color="auto" w:fill="E6E6E6"/>
      </w:pPr>
      <w:r>
        <w:tab/>
        <w:t>sr-WithHARQ-ACK-Config-r15</w:t>
      </w:r>
      <w:r>
        <w:tab/>
      </w:r>
      <w:r>
        <w:tab/>
      </w:r>
      <w:r>
        <w:tab/>
        <w:t>ENUMERATED {true}</w:t>
      </w:r>
      <w:r>
        <w:tab/>
        <w:t>OPTIONAL,</w:t>
      </w:r>
    </w:p>
    <w:p w:rsidR="00327C92" w:rsidRDefault="00327C92" w:rsidP="00327C92">
      <w:pPr>
        <w:pStyle w:val="PL"/>
        <w:shd w:val="clear" w:color="auto" w:fill="E6E6E6"/>
      </w:pPr>
      <w:r>
        <w:tab/>
        <w:t>sr-WithoutHARQ-ACK-Config-r15</w:t>
      </w:r>
      <w:r>
        <w:tab/>
      </w:r>
      <w:r>
        <w:tab/>
      </w:r>
      <w:r>
        <w:tab/>
        <w:t>SR-WithoutHARQ-ACK-Config-NB-r15</w:t>
      </w:r>
      <w:r>
        <w:tab/>
        <w:t>OPTIONAL,</w:t>
      </w:r>
      <w:r>
        <w:tab/>
        <w:t>-- Need ON</w:t>
      </w:r>
    </w:p>
    <w:p w:rsidR="00327C92" w:rsidRDefault="00327C92" w:rsidP="00327C92">
      <w:pPr>
        <w:pStyle w:val="PL"/>
        <w:shd w:val="clear" w:color="auto" w:fill="E6E6E6"/>
      </w:pPr>
      <w:r>
        <w:tab/>
        <w:t>sr-SPS-BSR-Config-r15</w:t>
      </w:r>
      <w:r>
        <w:tab/>
      </w:r>
      <w:r>
        <w:tab/>
      </w:r>
      <w:r>
        <w:tab/>
      </w:r>
      <w:r>
        <w:tab/>
        <w:t>SR-SPS-BSR-Config-NB-r15</w:t>
      </w:r>
      <w:r>
        <w:tab/>
      </w:r>
      <w:r>
        <w:tab/>
      </w:r>
      <w:r>
        <w:tab/>
        <w:t>OPTIONAL,</w:t>
      </w:r>
      <w:r>
        <w:tab/>
        <w:t>-- Need ON</w:t>
      </w:r>
    </w:p>
    <w:p w:rsidR="00327C92" w:rsidRDefault="00327C92" w:rsidP="00327C92">
      <w:pPr>
        <w:pStyle w:val="PL"/>
        <w:shd w:val="clear" w:color="auto" w:fill="E6E6E6"/>
      </w:pPr>
      <w:r>
        <w:tab/>
        <w:t>...</w:t>
      </w:r>
    </w:p>
    <w:p w:rsidR="00327C92" w:rsidRDefault="00327C92" w:rsidP="00327C92">
      <w:pPr>
        <w:pStyle w:val="PL"/>
        <w:shd w:val="clear" w:color="auto" w:fill="E6E6E6"/>
      </w:pPr>
      <w:r>
        <w:t>}</w:t>
      </w:r>
    </w:p>
    <w:p w:rsidR="00327C92" w:rsidRDefault="00327C92" w:rsidP="00327C92">
      <w:pPr>
        <w:pStyle w:val="PL"/>
        <w:shd w:val="clear" w:color="auto" w:fill="E6E6E6"/>
      </w:pPr>
    </w:p>
    <w:p w:rsidR="00327C92" w:rsidRDefault="00327C92" w:rsidP="00327C92">
      <w:pPr>
        <w:pStyle w:val="PL"/>
        <w:shd w:val="clear" w:color="auto" w:fill="E6E6E6"/>
      </w:pPr>
      <w:r>
        <w:t>SR-WithoutHARQ-ACK-Config-NB-r15 ::= CHOICE {</w:t>
      </w:r>
    </w:p>
    <w:p w:rsidR="00327C92" w:rsidRDefault="00327C92" w:rsidP="00327C92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327C92" w:rsidRDefault="00327C92" w:rsidP="00327C92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327C92" w:rsidRDefault="00327C92" w:rsidP="00327C92">
      <w:pPr>
        <w:pStyle w:val="PL"/>
        <w:shd w:val="clear" w:color="auto" w:fill="E6E6E6"/>
      </w:pPr>
      <w:r>
        <w:tab/>
      </w:r>
      <w:r>
        <w:tab/>
        <w:t>sr-ProhibitTimer-r15</w:t>
      </w:r>
      <w:r>
        <w:tab/>
      </w:r>
      <w:r>
        <w:tab/>
      </w:r>
      <w:r>
        <w:tab/>
      </w:r>
      <w:r>
        <w:tab/>
        <w:t>INTEGER (0..7)</w:t>
      </w:r>
      <w:r>
        <w:tab/>
        <w:t>OPTIONAL,</w:t>
      </w:r>
      <w:r>
        <w:tab/>
        <w:t>-- Need ON</w:t>
      </w:r>
    </w:p>
    <w:p w:rsidR="00327C92" w:rsidRDefault="00327C92" w:rsidP="00327C92">
      <w:pPr>
        <w:pStyle w:val="PL"/>
        <w:shd w:val="clear" w:color="auto" w:fill="E6E6E6"/>
      </w:pPr>
      <w:r>
        <w:tab/>
      </w:r>
      <w:r>
        <w:tab/>
        <w:t>sr-NPRACH-Resource-r15</w:t>
      </w:r>
      <w:r>
        <w:tab/>
      </w:r>
      <w:r>
        <w:tab/>
      </w:r>
      <w:r>
        <w:tab/>
      </w:r>
      <w:r>
        <w:tab/>
        <w:t>SR-NPRACH-Resource-NB-r15</w:t>
      </w:r>
      <w:r>
        <w:tab/>
        <w:t>OPTIONAL -- Need ON</w:t>
      </w:r>
    </w:p>
    <w:p w:rsidR="00327C92" w:rsidRDefault="00327C92" w:rsidP="00327C92">
      <w:pPr>
        <w:pStyle w:val="PL"/>
        <w:shd w:val="clear" w:color="auto" w:fill="E6E6E6"/>
      </w:pPr>
      <w:r>
        <w:tab/>
        <w:t>}</w:t>
      </w:r>
    </w:p>
    <w:p w:rsidR="00327C92" w:rsidRDefault="00327C92" w:rsidP="00327C92">
      <w:pPr>
        <w:pStyle w:val="PL"/>
        <w:shd w:val="clear" w:color="auto" w:fill="E6E6E6"/>
      </w:pPr>
      <w:r>
        <w:t>}</w:t>
      </w:r>
    </w:p>
    <w:p w:rsidR="00327C92" w:rsidRDefault="00327C92" w:rsidP="00327C92">
      <w:pPr>
        <w:pStyle w:val="PL"/>
        <w:shd w:val="clear" w:color="auto" w:fill="E6E6E6"/>
      </w:pPr>
    </w:p>
    <w:p w:rsidR="00327C92" w:rsidRDefault="00327C92" w:rsidP="00327C92">
      <w:pPr>
        <w:pStyle w:val="PL"/>
        <w:shd w:val="clear" w:color="auto" w:fill="E6E6E6"/>
      </w:pPr>
      <w:r>
        <w:t>SR-NPRACH-Resource-NB-r15</w:t>
      </w:r>
      <w:r>
        <w:tab/>
      </w:r>
      <w:r>
        <w:tab/>
        <w:t>::=</w:t>
      </w:r>
      <w:r>
        <w:tab/>
        <w:t>SEQUENCE {</w:t>
      </w:r>
    </w:p>
    <w:p w:rsidR="00327C92" w:rsidRDefault="00327C92" w:rsidP="00327C92">
      <w:pPr>
        <w:pStyle w:val="PL"/>
        <w:shd w:val="clear" w:color="auto" w:fill="E6E6E6"/>
      </w:pPr>
      <w:r>
        <w:tab/>
        <w:t>nprach-CarrierIndex-r15</w:t>
      </w:r>
      <w:r>
        <w:tab/>
      </w:r>
      <w:r>
        <w:tab/>
      </w:r>
      <w:r>
        <w:tab/>
      </w:r>
      <w:r>
        <w:tab/>
        <w:t>INTEGER (0..maxNonAnchorCarriers-NB-r14),</w:t>
      </w:r>
    </w:p>
    <w:p w:rsidR="00327C92" w:rsidRDefault="00327C92" w:rsidP="00327C92">
      <w:pPr>
        <w:pStyle w:val="PL"/>
        <w:shd w:val="clear" w:color="auto" w:fill="E6E6E6"/>
      </w:pPr>
      <w:r>
        <w:tab/>
        <w:t>nprach-ResourceIndex-r15</w:t>
      </w:r>
      <w:r>
        <w:tab/>
      </w:r>
      <w:r>
        <w:tab/>
      </w:r>
      <w:r>
        <w:tab/>
        <w:t>INTEGER (1..maxNPRACH-Resources-NB-r13),</w:t>
      </w:r>
    </w:p>
    <w:p w:rsidR="00327C92" w:rsidRDefault="00327C92" w:rsidP="00327C92">
      <w:pPr>
        <w:pStyle w:val="PL"/>
        <w:shd w:val="clear" w:color="auto" w:fill="E6E6E6"/>
      </w:pPr>
      <w:r>
        <w:tab/>
        <w:t>nprach-SubCarrierIndex-r15</w:t>
      </w:r>
      <w:r>
        <w:tab/>
      </w:r>
      <w:r>
        <w:tab/>
      </w:r>
      <w:r>
        <w:tab/>
        <w:t>CHOICE {</w:t>
      </w:r>
    </w:p>
    <w:p w:rsidR="00327C92" w:rsidRDefault="00327C92" w:rsidP="00327C92">
      <w:pPr>
        <w:pStyle w:val="PL"/>
        <w:shd w:val="clear" w:color="auto" w:fill="E6E6E6"/>
      </w:pPr>
      <w:r>
        <w:tab/>
      </w:r>
      <w:r>
        <w:tab/>
        <w:t>nprach-Fmt0Fmt1-r15</w:t>
      </w:r>
      <w:r>
        <w:tab/>
      </w:r>
      <w:r>
        <w:tab/>
      </w:r>
      <w:r>
        <w:tab/>
      </w:r>
      <w:r>
        <w:tab/>
      </w:r>
      <w:r>
        <w:tab/>
        <w:t>INTEGER (0..47),</w:t>
      </w:r>
    </w:p>
    <w:p w:rsidR="00327C92" w:rsidRDefault="00327C92" w:rsidP="00327C92">
      <w:pPr>
        <w:pStyle w:val="PL"/>
        <w:shd w:val="clear" w:color="auto" w:fill="E6E6E6"/>
      </w:pPr>
      <w:r>
        <w:tab/>
      </w:r>
      <w:r>
        <w:tab/>
        <w:t>nprach-Fmt2-r15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(0..143)</w:t>
      </w:r>
    </w:p>
    <w:p w:rsidR="00327C92" w:rsidRDefault="00327C92" w:rsidP="00327C92">
      <w:pPr>
        <w:pStyle w:val="PL"/>
        <w:shd w:val="clear" w:color="auto" w:fill="E6E6E6"/>
      </w:pPr>
      <w:r>
        <w:tab/>
        <w:t>},</w:t>
      </w:r>
    </w:p>
    <w:p w:rsidR="00327C92" w:rsidRDefault="00327C92" w:rsidP="00327C92">
      <w:pPr>
        <w:pStyle w:val="PL"/>
        <w:shd w:val="clear" w:color="auto" w:fill="E6E6E6"/>
      </w:pPr>
      <w:r>
        <w:tab/>
        <w:t>p0-SR-r15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(-126..24),</w:t>
      </w:r>
    </w:p>
    <w:p w:rsidR="00327C92" w:rsidRDefault="00327C92" w:rsidP="00327C92">
      <w:pPr>
        <w:pStyle w:val="PL"/>
        <w:shd w:val="clear" w:color="auto" w:fill="E6E6E6"/>
      </w:pPr>
      <w:r>
        <w:tab/>
        <w:t>alpha-r15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{al0, al04, al05, al06, al07, al08, al09, al1}}</w:t>
      </w:r>
    </w:p>
    <w:p w:rsidR="00327C92" w:rsidRDefault="00327C92" w:rsidP="00327C92">
      <w:pPr>
        <w:pStyle w:val="PL"/>
        <w:shd w:val="clear" w:color="auto" w:fill="E6E6E6"/>
      </w:pPr>
    </w:p>
    <w:p w:rsidR="00327C92" w:rsidRDefault="00327C92" w:rsidP="00327C92">
      <w:pPr>
        <w:pStyle w:val="PL"/>
        <w:shd w:val="clear" w:color="auto" w:fill="E6E6E6"/>
      </w:pPr>
      <w:r>
        <w:t>SR-SPS-BSR-Config-NB-r15</w:t>
      </w:r>
      <w:r>
        <w:tab/>
        <w:t xml:space="preserve"> ::= CHOICE {</w:t>
      </w:r>
    </w:p>
    <w:p w:rsidR="00327C92" w:rsidRDefault="00327C92" w:rsidP="00327C92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327C92" w:rsidRDefault="00327C92" w:rsidP="00327C92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327C92" w:rsidRDefault="00327C92" w:rsidP="00327C92">
      <w:pPr>
        <w:pStyle w:val="PL"/>
        <w:shd w:val="clear" w:color="auto" w:fill="E6E6E6"/>
      </w:pPr>
      <w:r>
        <w:tab/>
      </w:r>
      <w:r>
        <w:tab/>
        <w:t>semiPersistSchedC-RNTI-r15</w:t>
      </w:r>
      <w:r>
        <w:tab/>
      </w:r>
      <w:r>
        <w:tab/>
      </w:r>
      <w:r>
        <w:tab/>
        <w:t>C-RNTI,</w:t>
      </w:r>
    </w:p>
    <w:p w:rsidR="00327C92" w:rsidRDefault="00327C92" w:rsidP="00327C92">
      <w:pPr>
        <w:pStyle w:val="PL"/>
        <w:shd w:val="clear" w:color="auto" w:fill="E6E6E6"/>
      </w:pPr>
      <w:r>
        <w:tab/>
      </w:r>
      <w:r>
        <w:tab/>
        <w:t>semiPersistSchedIntervalUL-r15</w:t>
      </w:r>
      <w:r>
        <w:tab/>
      </w:r>
      <w:r>
        <w:tab/>
        <w:t>ENUMERATED {sf128, sf256, sf512, sf1024,</w:t>
      </w:r>
    </w:p>
    <w:p w:rsidR="00327C92" w:rsidRDefault="00327C92" w:rsidP="00327C92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sf1280, sf2048, sf2560, sf5120}</w:t>
      </w:r>
    </w:p>
    <w:p w:rsidR="00327C92" w:rsidRDefault="00327C92" w:rsidP="00327C92">
      <w:pPr>
        <w:pStyle w:val="PL"/>
        <w:shd w:val="clear" w:color="auto" w:fill="E6E6E6"/>
      </w:pPr>
      <w:r>
        <w:tab/>
        <w:t>}</w:t>
      </w:r>
    </w:p>
    <w:p w:rsidR="00327C92" w:rsidRDefault="00327C92" w:rsidP="00327C92">
      <w:pPr>
        <w:pStyle w:val="PL"/>
        <w:shd w:val="clear" w:color="auto" w:fill="E6E6E6"/>
      </w:pPr>
      <w:r>
        <w:t>}</w:t>
      </w:r>
    </w:p>
    <w:p w:rsidR="00327C92" w:rsidRDefault="00327C92" w:rsidP="00327C92">
      <w:pPr>
        <w:pStyle w:val="PL"/>
        <w:shd w:val="clear" w:color="auto" w:fill="E6E6E6"/>
      </w:pPr>
    </w:p>
    <w:p w:rsidR="00327C92" w:rsidRDefault="00327C92" w:rsidP="00327C92">
      <w:pPr>
        <w:pStyle w:val="PL"/>
        <w:shd w:val="clear" w:color="auto" w:fill="E6E6E6"/>
      </w:pPr>
      <w:r>
        <w:t>-- ASN1STOP</w:t>
      </w:r>
    </w:p>
    <w:p w:rsidR="00327C92" w:rsidRDefault="00327C92" w:rsidP="00327C92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327C92" w:rsidTr="00081805">
        <w:trPr>
          <w:cantSplit/>
          <w:tblHeader/>
        </w:trPr>
        <w:tc>
          <w:tcPr>
            <w:tcW w:w="9639" w:type="dxa"/>
          </w:tcPr>
          <w:p w:rsidR="00327C92" w:rsidRDefault="00327C92" w:rsidP="000818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lang w:eastAsia="en-GB"/>
              </w:rPr>
              <w:lastRenderedPageBreak/>
              <w:t>SchedulingRequestConfig</w:t>
            </w:r>
            <w:proofErr w:type="spellEnd"/>
            <w:r>
              <w:rPr>
                <w:rFonts w:ascii="Arial" w:hAnsi="Arial"/>
                <w:b/>
                <w:i/>
                <w:sz w:val="18"/>
                <w:lang w:eastAsia="en-GB"/>
              </w:rPr>
              <w:t>-NB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field descriptions</w:t>
            </w:r>
          </w:p>
        </w:tc>
      </w:tr>
      <w:tr w:rsidR="00327C92" w:rsidTr="00081805">
        <w:trPr>
          <w:cantSplit/>
        </w:trPr>
        <w:tc>
          <w:tcPr>
            <w:tcW w:w="9639" w:type="dxa"/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alpha</w:t>
            </w:r>
          </w:p>
          <w:p w:rsidR="00327C92" w:rsidRDefault="00327C92" w:rsidP="000818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Parameter: </w:t>
            </w:r>
            <w:r>
              <w:rPr>
                <w:rFonts w:cs="Arial"/>
                <w:i/>
                <w:sz w:val="22"/>
                <w:szCs w:val="22"/>
                <w:lang w:eastAsia="ja-JP"/>
              </w:rPr>
              <w:t>α</w:t>
            </w:r>
            <w:r>
              <w:rPr>
                <w:i/>
                <w:sz w:val="22"/>
                <w:szCs w:val="22"/>
                <w:vertAlign w:val="subscript"/>
                <w:lang w:eastAsia="ja-JP"/>
              </w:rPr>
              <w:t>c</w:t>
            </w:r>
            <w:r>
              <w:rPr>
                <w:lang w:eastAsia="ja-JP"/>
              </w:rPr>
              <w:t xml:space="preserve">. Fractional power control parameter for SR without HARQ-ACK. See TS 36.213 [23], clause 16.2.1.2.1, where value </w:t>
            </w:r>
            <w:r>
              <w:rPr>
                <w:i/>
                <w:lang w:eastAsia="ja-JP"/>
              </w:rPr>
              <w:t>al0</w:t>
            </w:r>
            <w:r>
              <w:rPr>
                <w:lang w:eastAsia="ja-JP"/>
              </w:rPr>
              <w:t xml:space="preserve"> corresponds to 0, value </w:t>
            </w:r>
            <w:r>
              <w:rPr>
                <w:i/>
                <w:lang w:eastAsia="ja-JP"/>
              </w:rPr>
              <w:t>al04</w:t>
            </w:r>
            <w:r>
              <w:rPr>
                <w:lang w:eastAsia="ja-JP"/>
              </w:rPr>
              <w:t xml:space="preserve"> corresponds to 0.4, value </w:t>
            </w:r>
            <w:r>
              <w:rPr>
                <w:i/>
                <w:lang w:eastAsia="ja-JP"/>
              </w:rPr>
              <w:t>al05</w:t>
            </w:r>
            <w:r>
              <w:rPr>
                <w:lang w:eastAsia="ja-JP"/>
              </w:rPr>
              <w:t xml:space="preserve"> to 0.5, value </w:t>
            </w:r>
            <w:r>
              <w:rPr>
                <w:i/>
                <w:lang w:eastAsia="ja-JP"/>
              </w:rPr>
              <w:t>al06</w:t>
            </w:r>
            <w:r>
              <w:rPr>
                <w:lang w:eastAsia="ja-JP"/>
              </w:rPr>
              <w:t xml:space="preserve"> to 0.6, value </w:t>
            </w:r>
            <w:r>
              <w:rPr>
                <w:i/>
                <w:lang w:eastAsia="ja-JP"/>
              </w:rPr>
              <w:t>al07</w:t>
            </w:r>
            <w:r>
              <w:rPr>
                <w:lang w:eastAsia="ja-JP"/>
              </w:rPr>
              <w:t xml:space="preserve"> to 0.7, value </w:t>
            </w:r>
            <w:r>
              <w:rPr>
                <w:i/>
                <w:lang w:eastAsia="ja-JP"/>
              </w:rPr>
              <w:t>al08</w:t>
            </w:r>
            <w:r>
              <w:rPr>
                <w:lang w:eastAsia="ja-JP"/>
              </w:rPr>
              <w:t xml:space="preserve"> to 0.8, value </w:t>
            </w:r>
            <w:r>
              <w:rPr>
                <w:i/>
                <w:lang w:eastAsia="ja-JP"/>
              </w:rPr>
              <w:t>al09</w:t>
            </w:r>
            <w:r>
              <w:rPr>
                <w:lang w:eastAsia="ja-JP"/>
              </w:rPr>
              <w:t xml:space="preserve"> to 0.9 and value </w:t>
            </w:r>
            <w:r>
              <w:rPr>
                <w:i/>
                <w:lang w:eastAsia="ja-JP"/>
              </w:rPr>
              <w:t>al1</w:t>
            </w:r>
            <w:r>
              <w:rPr>
                <w:lang w:eastAsia="ja-JP"/>
              </w:rPr>
              <w:t xml:space="preserve"> corresponds to 1. </w:t>
            </w:r>
          </w:p>
        </w:tc>
      </w:tr>
      <w:tr w:rsidR="00327C92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nprach-CarrierIndex</w:t>
            </w:r>
            <w:proofErr w:type="spellEnd"/>
          </w:p>
          <w:p w:rsidR="00327C92" w:rsidRDefault="00327C92" w:rsidP="00081805">
            <w:pPr>
              <w:pStyle w:val="TAL"/>
            </w:pPr>
            <w:r>
              <w:t xml:space="preserve">Index of the carrier in the list of UL non anchor carriers in </w:t>
            </w:r>
            <w:r>
              <w:rPr>
                <w:i/>
              </w:rPr>
              <w:t>SystemInformationBlockType22-NB</w:t>
            </w:r>
            <w:r>
              <w:t xml:space="preserve">. The first entry in the list has index '1', the second entry has index '2' and so on. Value '0' indicates the anchor carrier. </w:t>
            </w:r>
          </w:p>
        </w:tc>
      </w:tr>
      <w:tr w:rsidR="00327C92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nprach-ResourceIndex</w:t>
            </w:r>
            <w:proofErr w:type="spellEnd"/>
          </w:p>
          <w:p w:rsidR="00327C92" w:rsidRDefault="00327C92" w:rsidP="00081805">
            <w:pPr>
              <w:pStyle w:val="TAL"/>
            </w:pPr>
            <w:r>
              <w:t xml:space="preserve">Index of the NPRACH resource in the list of NPRACH resources in </w:t>
            </w:r>
            <w:r>
              <w:rPr>
                <w:i/>
                <w:iCs/>
                <w:kern w:val="2"/>
              </w:rPr>
              <w:t>NPRACH-</w:t>
            </w:r>
            <w:proofErr w:type="spellStart"/>
            <w:r>
              <w:rPr>
                <w:i/>
                <w:iCs/>
                <w:kern w:val="2"/>
              </w:rPr>
              <w:t>ParametersList</w:t>
            </w:r>
            <w:proofErr w:type="spellEnd"/>
            <w:r>
              <w:t xml:space="preserve"> or </w:t>
            </w:r>
            <w:r>
              <w:rPr>
                <w:i/>
                <w:iCs/>
                <w:kern w:val="2"/>
              </w:rPr>
              <w:t>NPRACH-ParametersList-Fmt2</w:t>
            </w:r>
            <w:r>
              <w:t xml:space="preserve"> for the UL carrier indicated by </w:t>
            </w:r>
            <w:proofErr w:type="spellStart"/>
            <w:r>
              <w:rPr>
                <w:i/>
              </w:rPr>
              <w:t>nprach-CarrierIndex</w:t>
            </w:r>
            <w:proofErr w:type="spellEnd"/>
            <w:r>
              <w:t>. The first entry in the list has index '1', the second entry has index '2' and so on.</w:t>
            </w:r>
          </w:p>
          <w:p w:rsidR="00327C92" w:rsidRDefault="00327C92" w:rsidP="00081805">
            <w:pPr>
              <w:pStyle w:val="TAL"/>
            </w:pPr>
            <w:r>
              <w:t xml:space="preserve">E-UTRAN configures a NPRACH resource in </w:t>
            </w:r>
            <w:r>
              <w:rPr>
                <w:i/>
                <w:iCs/>
                <w:kern w:val="2"/>
              </w:rPr>
              <w:t>NPRACH-ParametersList-Fmt2</w:t>
            </w:r>
            <w:r>
              <w:t xml:space="preserve"> only to UEs that have reported support of NPRACH resource Format2.</w:t>
            </w:r>
          </w:p>
        </w:tc>
      </w:tr>
      <w:tr w:rsidR="00327C92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nprach-SubCarrierIndex</w:t>
            </w:r>
            <w:proofErr w:type="spellEnd"/>
          </w:p>
          <w:p w:rsidR="00327C92" w:rsidRDefault="00327C92" w:rsidP="00081805">
            <w:pPr>
              <w:pStyle w:val="TAL"/>
            </w:pPr>
            <w:r>
              <w:t xml:space="preserve">Index of the subcarrier in the NPRACH resource in </w:t>
            </w:r>
            <w:r>
              <w:rPr>
                <w:i/>
                <w:iCs/>
                <w:kern w:val="2"/>
              </w:rPr>
              <w:t>NPRACH-</w:t>
            </w:r>
            <w:proofErr w:type="spellStart"/>
            <w:r>
              <w:rPr>
                <w:i/>
                <w:iCs/>
                <w:kern w:val="2"/>
              </w:rPr>
              <w:t>ParametersList</w:t>
            </w:r>
            <w:proofErr w:type="spellEnd"/>
            <w:r>
              <w:t xml:space="preserve"> or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r>
              <w:rPr>
                <w:i/>
                <w:iCs/>
                <w:kern w:val="2"/>
              </w:rPr>
              <w:t>NPRACH-ParametersList-Fmt2</w:t>
            </w:r>
            <w:r>
              <w:t xml:space="preserve"> for the indicated UL carrier.</w:t>
            </w:r>
          </w:p>
          <w:p w:rsidR="00327C92" w:rsidRDefault="00327C92" w:rsidP="00327C92">
            <w:pPr>
              <w:pStyle w:val="TAL"/>
            </w:pPr>
            <w:r>
              <w:t xml:space="preserve">E-UTRAN does not configure </w:t>
            </w:r>
            <w:proofErr w:type="spellStart"/>
            <w:r>
              <w:rPr>
                <w:i/>
                <w:iCs/>
                <w:kern w:val="2"/>
              </w:rPr>
              <w:t>nprach-SubcarrierIndex</w:t>
            </w:r>
            <w:proofErr w:type="spellEnd"/>
            <w:r>
              <w:t xml:space="preserve"> to a smaller value than</w:t>
            </w:r>
            <w:ins w:id="4" w:author="ZTE" w:date="2019-08-15T20:16:00Z">
              <w:r>
                <w:rPr>
                  <w:i/>
                </w:rPr>
                <w:t xml:space="preserve"> </w:t>
              </w:r>
              <w:proofErr w:type="spellStart"/>
              <w:r>
                <w:rPr>
                  <w:rFonts w:cs="Courier New"/>
                  <w:i/>
                  <w:szCs w:val="16"/>
                </w:rPr>
                <w:t>nprach-SubcarrierOffset</w:t>
              </w:r>
              <w:proofErr w:type="spellEnd"/>
              <w:r>
                <w:rPr>
                  <w:rFonts w:cs="Courier New" w:hint="eastAsia"/>
                  <w:szCs w:val="16"/>
                  <w:lang w:val="en-US" w:eastAsia="zh-CN"/>
                </w:rPr>
                <w:t xml:space="preserve"> +</w:t>
              </w:r>
            </w:ins>
            <w:ins w:id="5" w:author="ZTE" w:date="2019-08-15T20:17:00Z">
              <w:r>
                <w:rPr>
                  <w:rFonts w:cs="Courier New"/>
                  <w:szCs w:val="16"/>
                  <w:lang w:val="en-US" w:eastAsia="zh-CN"/>
                </w:rPr>
                <w:t xml:space="preserve"> </w:t>
              </w:r>
            </w:ins>
            <w:proofErr w:type="spellStart"/>
            <w:r>
              <w:rPr>
                <w:i/>
                <w:iCs/>
                <w:kern w:val="2"/>
              </w:rPr>
              <w:t>nprach-NumCBRA-StartSubcarriers</w:t>
            </w:r>
            <w:proofErr w:type="spellEnd"/>
            <w:r>
              <w:t xml:space="preserve"> for the indicated NPRACH resource.</w:t>
            </w:r>
          </w:p>
        </w:tc>
      </w:tr>
      <w:tr w:rsidR="00327C92" w:rsidTr="00081805">
        <w:trPr>
          <w:cantSplit/>
        </w:trPr>
        <w:tc>
          <w:tcPr>
            <w:tcW w:w="9639" w:type="dxa"/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p0-SR</w:t>
            </w:r>
          </w:p>
          <w:p w:rsidR="00327C92" w:rsidRDefault="00327C92" w:rsidP="000818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  <w:proofErr w:type="gramStart"/>
            <w:r>
              <w:rPr>
                <w:lang w:eastAsia="ja-JP"/>
              </w:rPr>
              <w:t>:</w:t>
            </w:r>
            <w:bookmarkStart w:id="6" w:name="_MON_1596775487"/>
            <w:bookmarkEnd w:id="6"/>
            <w:r>
              <w:rPr>
                <w:lang w:eastAsia="ja-JP"/>
              </w:rPr>
              <w:object w:dxaOrig="854" w:dyaOrig="386">
                <v:shape id="对象 1" o:spid="_x0000_i1026" type="#_x0000_t75" style="width:42.45pt;height:19.55pt;mso-position-horizontal-relative:page;mso-position-vertical-relative:page" o:ole="">
                  <v:imagedata r:id="rId15" o:title=""/>
                </v:shape>
                <o:OLEObject Type="Embed" ProgID="Word.Picture.8" ShapeID="对象 1" DrawAspect="Content" ObjectID="_1628677865" r:id="rId16"/>
              </w:object>
            </w:r>
            <w:r>
              <w:rPr>
                <w:lang w:eastAsia="ja-JP"/>
              </w:rPr>
              <w:t>.</w:t>
            </w:r>
            <w:proofErr w:type="gramEnd"/>
            <w:r>
              <w:rPr>
                <w:lang w:eastAsia="ja-JP"/>
              </w:rPr>
              <w:t xml:space="preserve"> Target power for SR without HARQ-ACK. See TS 36.213 [23], clause 16.2.1.2.1, unit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 xml:space="preserve">. </w:t>
            </w:r>
          </w:p>
        </w:tc>
      </w:tr>
      <w:tr w:rsidR="00327C92" w:rsidTr="00081805">
        <w:trPr>
          <w:cantSplit/>
        </w:trPr>
        <w:tc>
          <w:tcPr>
            <w:tcW w:w="9639" w:type="dxa"/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semiPersistSchedC</w:t>
            </w:r>
            <w:proofErr w:type="spellEnd"/>
            <w:r>
              <w:rPr>
                <w:b/>
                <w:bCs/>
                <w:i/>
                <w:iCs/>
              </w:rPr>
              <w:t>-RNTI</w:t>
            </w:r>
          </w:p>
          <w:p w:rsidR="00327C92" w:rsidRDefault="00327C92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Semi-persistent Scheduling C-RNTI, see TS 36.321 [6].</w:t>
            </w:r>
          </w:p>
        </w:tc>
      </w:tr>
      <w:tr w:rsidR="00327C92" w:rsidTr="00081805">
        <w:trPr>
          <w:cantSplit/>
        </w:trPr>
        <w:tc>
          <w:tcPr>
            <w:tcW w:w="9639" w:type="dxa"/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semiPersistSchedIntervalUL</w:t>
            </w:r>
            <w:proofErr w:type="spellEnd"/>
          </w:p>
          <w:p w:rsidR="00327C92" w:rsidRDefault="00327C92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Semi-persistent scheduling interval in uplink, see TS 36.321 [6]. Value in number of sub-frames. Value </w:t>
            </w:r>
            <w:r>
              <w:rPr>
                <w:i/>
                <w:lang w:eastAsia="en-GB"/>
              </w:rPr>
              <w:t xml:space="preserve">sf128 </w:t>
            </w:r>
            <w:r>
              <w:rPr>
                <w:lang w:eastAsia="en-GB"/>
              </w:rPr>
              <w:t xml:space="preserve">corresponds to 128 sub-frames, value </w:t>
            </w:r>
            <w:r>
              <w:rPr>
                <w:i/>
                <w:lang w:eastAsia="en-GB"/>
              </w:rPr>
              <w:t>sf256</w:t>
            </w:r>
            <w:r>
              <w:rPr>
                <w:lang w:eastAsia="en-GB"/>
              </w:rPr>
              <w:t xml:space="preserve"> corresponds to 256 sub-frames and so on.</w:t>
            </w:r>
          </w:p>
        </w:tc>
      </w:tr>
      <w:tr w:rsidR="00327C92" w:rsidTr="00081805">
        <w:trPr>
          <w:cantSplit/>
        </w:trPr>
        <w:tc>
          <w:tcPr>
            <w:tcW w:w="9639" w:type="dxa"/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sr</w:t>
            </w:r>
            <w:proofErr w:type="spellEnd"/>
            <w:r>
              <w:rPr>
                <w:b/>
                <w:bCs/>
                <w:i/>
                <w:iCs/>
              </w:rPr>
              <w:t>-SPS-BSR-</w:t>
            </w:r>
            <w:proofErr w:type="spellStart"/>
            <w:r>
              <w:rPr>
                <w:b/>
                <w:bCs/>
                <w:i/>
                <w:iCs/>
              </w:rPr>
              <w:t>Config</w:t>
            </w:r>
            <w:proofErr w:type="spellEnd"/>
          </w:p>
          <w:p w:rsidR="00327C92" w:rsidRDefault="00327C92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Activation of SR with SPS BSR, see TS 36.321 [6].</w:t>
            </w:r>
          </w:p>
          <w:p w:rsidR="00327C92" w:rsidRDefault="00327C92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E-UTRAN cannot configure </w:t>
            </w:r>
            <w:proofErr w:type="spellStart"/>
            <w:r>
              <w:rPr>
                <w:i/>
                <w:iCs/>
                <w:kern w:val="2"/>
              </w:rPr>
              <w:t>sr</w:t>
            </w:r>
            <w:proofErr w:type="spellEnd"/>
            <w:r>
              <w:rPr>
                <w:i/>
                <w:iCs/>
                <w:kern w:val="2"/>
              </w:rPr>
              <w:t>-SPS-BSR</w:t>
            </w:r>
            <w:r>
              <w:rPr>
                <w:lang w:eastAsia="en-GB"/>
              </w:rPr>
              <w:t xml:space="preserve"> together with </w:t>
            </w:r>
            <w:proofErr w:type="spellStart"/>
            <w:r>
              <w:rPr>
                <w:i/>
                <w:iCs/>
                <w:kern w:val="2"/>
              </w:rPr>
              <w:t>sr</w:t>
            </w:r>
            <w:proofErr w:type="spellEnd"/>
            <w:r>
              <w:rPr>
                <w:i/>
                <w:iCs/>
                <w:kern w:val="2"/>
              </w:rPr>
              <w:t>-</w:t>
            </w:r>
            <w:proofErr w:type="spellStart"/>
            <w:r>
              <w:rPr>
                <w:i/>
                <w:iCs/>
                <w:kern w:val="2"/>
              </w:rPr>
              <w:t>WithoutHARQ</w:t>
            </w:r>
            <w:proofErr w:type="spellEnd"/>
            <w:r>
              <w:rPr>
                <w:i/>
                <w:iCs/>
                <w:kern w:val="2"/>
              </w:rPr>
              <w:t>-ACK-</w:t>
            </w:r>
            <w:proofErr w:type="spellStart"/>
            <w:r>
              <w:rPr>
                <w:i/>
                <w:iCs/>
                <w:kern w:val="2"/>
              </w:rPr>
              <w:t>Config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327C92" w:rsidTr="00081805">
        <w:trPr>
          <w:cantSplit/>
        </w:trPr>
        <w:tc>
          <w:tcPr>
            <w:tcW w:w="9639" w:type="dxa"/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sr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-NPRACH-Resource</w:t>
            </w:r>
          </w:p>
          <w:p w:rsidR="00327C92" w:rsidRDefault="00327C92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NPRACH resource for </w:t>
            </w:r>
            <w:r>
              <w:t>physical layer SR without HARQ-ACK</w:t>
            </w:r>
            <w:r>
              <w:rPr>
                <w:lang w:eastAsia="en-GB"/>
              </w:rPr>
              <w:t>, see TS 36.211 [21] and TS 36.213 [23].</w:t>
            </w:r>
          </w:p>
        </w:tc>
      </w:tr>
      <w:tr w:rsidR="00327C92" w:rsidTr="00081805">
        <w:trPr>
          <w:cantSplit/>
        </w:trPr>
        <w:tc>
          <w:tcPr>
            <w:tcW w:w="9639" w:type="dxa"/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sr-ProhibitTimer</w:t>
            </w:r>
            <w:proofErr w:type="spellEnd"/>
          </w:p>
          <w:p w:rsidR="00327C92" w:rsidRDefault="00327C92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Timer for SR transmission on the NPRACH resource for SR in TS 36.321 [6]. Value in number of SR period, where the SR period is equal to the field </w:t>
            </w:r>
            <w:proofErr w:type="spellStart"/>
            <w:r>
              <w:rPr>
                <w:i/>
                <w:iCs/>
                <w:kern w:val="2"/>
              </w:rPr>
              <w:t>nprach</w:t>
            </w:r>
            <w:proofErr w:type="spellEnd"/>
            <w:r>
              <w:rPr>
                <w:i/>
                <w:iCs/>
                <w:kern w:val="2"/>
              </w:rPr>
              <w:t>-Periodicity</w:t>
            </w:r>
            <w:r>
              <w:rPr>
                <w:lang w:eastAsia="en-GB"/>
              </w:rPr>
              <w:t xml:space="preserve"> of the NPRACH resource. Value 0 means </w:t>
            </w:r>
            <w:r>
              <w:t>that behaviour as specified in 7.3.2 applies</w:t>
            </w:r>
            <w:r>
              <w:rPr>
                <w:lang w:eastAsia="en-GB"/>
              </w:rPr>
              <w:t xml:space="preserve">. Value 1 corresponds to one SR period, Value 2 corresponds to 2*SR period and so on. </w:t>
            </w:r>
          </w:p>
        </w:tc>
      </w:tr>
      <w:tr w:rsidR="00327C92" w:rsidTr="00081805">
        <w:trPr>
          <w:cantSplit/>
        </w:trPr>
        <w:tc>
          <w:tcPr>
            <w:tcW w:w="9639" w:type="dxa"/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sr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WithHARQ</w:t>
            </w:r>
            <w:proofErr w:type="spellEnd"/>
            <w:r>
              <w:rPr>
                <w:b/>
                <w:bCs/>
                <w:i/>
                <w:iCs/>
              </w:rPr>
              <w:t>-ACK-</w:t>
            </w:r>
            <w:proofErr w:type="spellStart"/>
            <w:r>
              <w:rPr>
                <w:b/>
                <w:bCs/>
                <w:i/>
                <w:iCs/>
              </w:rPr>
              <w:t>Config</w:t>
            </w:r>
            <w:proofErr w:type="spellEnd"/>
          </w:p>
          <w:p w:rsidR="00327C92" w:rsidRDefault="00327C92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Activation of physical layer SR with HARQ ACK, see TS 36.213 [23].</w:t>
            </w:r>
          </w:p>
        </w:tc>
      </w:tr>
      <w:tr w:rsidR="00327C92" w:rsidTr="00081805">
        <w:trPr>
          <w:cantSplit/>
        </w:trPr>
        <w:tc>
          <w:tcPr>
            <w:tcW w:w="9639" w:type="dxa"/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sr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>
              <w:rPr>
                <w:b/>
                <w:bCs/>
                <w:i/>
                <w:iCs/>
                <w:kern w:val="2"/>
              </w:rPr>
              <w:t>WithoutHARQ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-ACK-</w:t>
            </w:r>
            <w:proofErr w:type="spellStart"/>
            <w:r>
              <w:rPr>
                <w:b/>
                <w:bCs/>
                <w:i/>
                <w:iCs/>
                <w:kern w:val="2"/>
              </w:rPr>
              <w:t>Config</w:t>
            </w:r>
            <w:proofErr w:type="spellEnd"/>
          </w:p>
          <w:p w:rsidR="00327C92" w:rsidRDefault="00327C92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Activation of physical layer SR without HARQ ACK, see TS 36.211 [21] and TS 36.213 [23].</w:t>
            </w:r>
          </w:p>
          <w:p w:rsidR="00327C92" w:rsidRDefault="00327C92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E-UTRAN cannot configure </w:t>
            </w:r>
            <w:proofErr w:type="spellStart"/>
            <w:r>
              <w:rPr>
                <w:i/>
                <w:iCs/>
                <w:kern w:val="2"/>
              </w:rPr>
              <w:t>sr</w:t>
            </w:r>
            <w:proofErr w:type="spellEnd"/>
            <w:r>
              <w:rPr>
                <w:i/>
                <w:iCs/>
                <w:kern w:val="2"/>
              </w:rPr>
              <w:t>-</w:t>
            </w:r>
            <w:proofErr w:type="spellStart"/>
            <w:r>
              <w:rPr>
                <w:i/>
                <w:iCs/>
                <w:kern w:val="2"/>
              </w:rPr>
              <w:t>WithoutHARQ</w:t>
            </w:r>
            <w:proofErr w:type="spellEnd"/>
            <w:r>
              <w:rPr>
                <w:i/>
                <w:iCs/>
                <w:kern w:val="2"/>
              </w:rPr>
              <w:t>-ACK-</w:t>
            </w:r>
            <w:proofErr w:type="spellStart"/>
            <w:r>
              <w:rPr>
                <w:i/>
                <w:iCs/>
                <w:kern w:val="2"/>
              </w:rPr>
              <w:t>Config</w:t>
            </w:r>
            <w:proofErr w:type="spellEnd"/>
            <w:r>
              <w:rPr>
                <w:lang w:eastAsia="en-GB"/>
              </w:rPr>
              <w:t xml:space="preserve"> together with </w:t>
            </w:r>
            <w:proofErr w:type="spellStart"/>
            <w:r>
              <w:rPr>
                <w:i/>
                <w:iCs/>
                <w:kern w:val="2"/>
              </w:rPr>
              <w:t>sr</w:t>
            </w:r>
            <w:proofErr w:type="spellEnd"/>
            <w:r>
              <w:rPr>
                <w:i/>
                <w:iCs/>
                <w:kern w:val="2"/>
              </w:rPr>
              <w:t>-SPS-BSR</w:t>
            </w:r>
            <w:r>
              <w:rPr>
                <w:lang w:eastAsia="en-GB"/>
              </w:rPr>
              <w:t>.</w:t>
            </w:r>
          </w:p>
        </w:tc>
      </w:tr>
    </w:tbl>
    <w:p w:rsidR="00327C92" w:rsidRDefault="00327C92" w:rsidP="00327C92">
      <w:pPr>
        <w:outlineLvl w:val="2"/>
        <w:rPr>
          <w:b/>
          <w:bCs/>
          <w:color w:val="FF0000"/>
          <w:u w:val="single"/>
        </w:rPr>
      </w:pPr>
    </w:p>
    <w:p w:rsidR="00327C92" w:rsidRDefault="00327C92" w:rsidP="00327C92">
      <w:pPr>
        <w:outlineLvl w:val="2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 xml:space="preserve">&lt;End of </w:t>
      </w:r>
      <w:r>
        <w:rPr>
          <w:rFonts w:hint="eastAsia"/>
          <w:b/>
          <w:bCs/>
          <w:color w:val="FF0000"/>
          <w:u w:val="single"/>
          <w:lang w:val="en-US" w:eastAsia="zh-CN"/>
        </w:rPr>
        <w:t xml:space="preserve">the </w:t>
      </w:r>
      <w:r>
        <w:rPr>
          <w:b/>
          <w:bCs/>
          <w:color w:val="FF0000"/>
          <w:u w:val="single"/>
        </w:rPr>
        <w:t>modified section&gt;</w:t>
      </w:r>
    </w:p>
    <w:p w:rsidR="00327C92" w:rsidRDefault="00327C92" w:rsidP="00327C92">
      <w:pPr>
        <w:rPr>
          <w:lang w:val="en-US" w:eastAsia="zh-CN"/>
        </w:rPr>
      </w:pPr>
    </w:p>
    <w:p w:rsidR="001E41F3" w:rsidRPr="00327C92" w:rsidRDefault="001E41F3">
      <w:pPr>
        <w:rPr>
          <w:noProof/>
          <w:lang w:val="en-US"/>
        </w:rPr>
      </w:pPr>
    </w:p>
    <w:sectPr w:rsidR="001E41F3" w:rsidRPr="00327C92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EC1" w:rsidRDefault="00724EC1">
      <w:r>
        <w:separator/>
      </w:r>
    </w:p>
  </w:endnote>
  <w:endnote w:type="continuationSeparator" w:id="0">
    <w:p w:rsidR="00724EC1" w:rsidRDefault="00724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EC1" w:rsidRDefault="00724EC1">
      <w:r>
        <w:separator/>
      </w:r>
    </w:p>
  </w:footnote>
  <w:footnote w:type="continuationSeparator" w:id="0">
    <w:p w:rsidR="00724EC1" w:rsidRDefault="00724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1EC" w:rsidRDefault="00484FB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FE1172"/>
    <w:multiLevelType w:val="multilevel"/>
    <w:tmpl w:val="3CFE1172"/>
    <w:lvl w:ilvl="0">
      <w:start w:val="1"/>
      <w:numFmt w:val="decimal"/>
      <w:lvlText w:val="%1."/>
      <w:lvlJc w:val="left"/>
      <w:pPr>
        <w:ind w:left="820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367"/>
    <w:rsid w:val="00074ED1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7C92"/>
    <w:rsid w:val="003609EF"/>
    <w:rsid w:val="0036231A"/>
    <w:rsid w:val="00374DD4"/>
    <w:rsid w:val="003E1A36"/>
    <w:rsid w:val="00410371"/>
    <w:rsid w:val="004242F1"/>
    <w:rsid w:val="00484FBB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4EC1"/>
    <w:rsid w:val="00792342"/>
    <w:rsid w:val="007977A8"/>
    <w:rsid w:val="007B512A"/>
    <w:rsid w:val="007C2097"/>
    <w:rsid w:val="007D6A07"/>
    <w:rsid w:val="007F7259"/>
    <w:rsid w:val="008040A8"/>
    <w:rsid w:val="008144FF"/>
    <w:rsid w:val="008279FA"/>
    <w:rsid w:val="00833377"/>
    <w:rsid w:val="008626E7"/>
    <w:rsid w:val="00870EE7"/>
    <w:rsid w:val="008863B9"/>
    <w:rsid w:val="008A45A6"/>
    <w:rsid w:val="008F686C"/>
    <w:rsid w:val="009148DE"/>
    <w:rsid w:val="00941E30"/>
    <w:rsid w:val="00966633"/>
    <w:rsid w:val="009777D9"/>
    <w:rsid w:val="00991B88"/>
    <w:rsid w:val="009A5753"/>
    <w:rsid w:val="009A579D"/>
    <w:rsid w:val="009D4FDD"/>
    <w:rsid w:val="009E3297"/>
    <w:rsid w:val="009F734F"/>
    <w:rsid w:val="009F7D8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327C9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30443-7FD0-41C6-88B8-9715D4C15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1205</Words>
  <Characters>6874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9</cp:revision>
  <cp:lastPrinted>1899-12-31T23:00:00Z</cp:lastPrinted>
  <dcterms:created xsi:type="dcterms:W3CDTF">2018-11-05T09:14:00Z</dcterms:created>
  <dcterms:modified xsi:type="dcterms:W3CDTF">2019-08-30T05:45:00Z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R2-1908866</vt:lpwstr>
  </property>
  <property fmtid="{D5CDD505-2E9C-101B-9397-08002B2CF9AE}" pid="10" name="Spec#">
    <vt:lpwstr>36.331</vt:lpwstr>
  </property>
  <property fmtid="{D5CDD505-2E9C-101B-9397-08002B2CF9AE}" pid="11" name="Cr#">
    <vt:lpwstr>4030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Correction on the field description of nprach-SubCarrierIndex</vt:lpwstr>
  </property>
  <property fmtid="{D5CDD505-2E9C-101B-9397-08002B2CF9AE}" pid="15" name="SourceIfWg">
    <vt:lpwstr>ZTE Corporation, Sanechips, China Southern Power Grid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F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</Properties>
</file>